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"/>
        <w:rPr>
          <w:rFonts w:ascii="Times New Roman"/>
        </w:rPr>
      </w:pPr>
    </w:p>
    <w:p>
      <w:pPr>
        <w:pStyle w:val="Title"/>
      </w:pPr>
      <w:r>
        <w:rPr>
          <w:color w:val="BE1736"/>
          <w:w w:val="105"/>
        </w:rPr>
        <w:t>CAPABILITY</w:t>
      </w:r>
      <w:r>
        <w:rPr>
          <w:color w:val="BE1736"/>
          <w:spacing w:val="36"/>
          <w:w w:val="105"/>
        </w:rPr>
        <w:t> </w:t>
      </w:r>
      <w:r>
        <w:rPr>
          <w:color w:val="BE1736"/>
          <w:spacing w:val="-2"/>
          <w:w w:val="105"/>
        </w:rPr>
        <w:t>STATEMENT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2240" w:h="15840"/>
          <w:pgMar w:top="0" w:bottom="0" w:left="240" w:right="340"/>
        </w:sectPr>
      </w:pPr>
    </w:p>
    <w:p>
      <w:pPr>
        <w:pStyle w:val="BodyText"/>
        <w:spacing w:before="2"/>
        <w:rPr>
          <w:b/>
        </w:rPr>
      </w:pPr>
    </w:p>
    <w:p>
      <w:pPr>
        <w:spacing w:before="1"/>
        <w:ind w:left="100" w:right="0" w:firstLine="0"/>
        <w:jc w:val="left"/>
        <w:rPr>
          <w:b/>
          <w:sz w:val="22"/>
        </w:rPr>
      </w:pPr>
      <w:r>
        <w:rPr>
          <w:b/>
          <w:color w:val="C00000"/>
          <w:w w:val="120"/>
          <w:sz w:val="22"/>
        </w:rPr>
        <w:t>Corn’s</w:t>
      </w:r>
      <w:r>
        <w:rPr>
          <w:b/>
          <w:color w:val="C00000"/>
          <w:spacing w:val="3"/>
          <w:w w:val="120"/>
          <w:sz w:val="22"/>
        </w:rPr>
        <w:t> </w:t>
      </w:r>
      <w:r>
        <w:rPr>
          <w:b/>
          <w:color w:val="C00000"/>
          <w:w w:val="120"/>
          <w:sz w:val="22"/>
        </w:rPr>
        <w:t>Collision</w:t>
      </w:r>
      <w:r>
        <w:rPr>
          <w:b/>
          <w:color w:val="C00000"/>
          <w:spacing w:val="-3"/>
          <w:w w:val="120"/>
          <w:sz w:val="22"/>
        </w:rPr>
        <w:t> </w:t>
      </w:r>
      <w:r>
        <w:rPr>
          <w:b/>
          <w:color w:val="C00000"/>
          <w:w w:val="120"/>
          <w:sz w:val="22"/>
        </w:rPr>
        <w:t>Center,</w:t>
      </w:r>
      <w:r>
        <w:rPr>
          <w:b/>
          <w:color w:val="C00000"/>
          <w:spacing w:val="-5"/>
          <w:w w:val="120"/>
          <w:sz w:val="22"/>
        </w:rPr>
        <w:t> </w:t>
      </w:r>
      <w:r>
        <w:rPr>
          <w:b/>
          <w:color w:val="C00000"/>
          <w:spacing w:val="-4"/>
          <w:w w:val="120"/>
          <w:sz w:val="22"/>
        </w:rPr>
        <w:t>Inc.</w:t>
      </w:r>
    </w:p>
    <w:p>
      <w:pPr>
        <w:spacing w:before="43"/>
        <w:ind w:left="100" w:right="0" w:firstLine="0"/>
        <w:jc w:val="left"/>
        <w:rPr>
          <w:sz w:val="16"/>
        </w:rPr>
      </w:pPr>
      <w:r>
        <w:rPr>
          <w:sz w:val="16"/>
        </w:rPr>
        <w:t>Founded</w:t>
      </w:r>
      <w:r>
        <w:rPr>
          <w:spacing w:val="15"/>
          <w:sz w:val="16"/>
        </w:rPr>
        <w:t> </w:t>
      </w:r>
      <w:r>
        <w:rPr>
          <w:sz w:val="16"/>
        </w:rPr>
        <w:t>1948</w:t>
      </w:r>
      <w:r>
        <w:rPr>
          <w:spacing w:val="21"/>
          <w:sz w:val="16"/>
        </w:rPr>
        <w:t> </w:t>
      </w:r>
      <w:r>
        <w:rPr>
          <w:sz w:val="16"/>
        </w:rPr>
        <w:t>–</w:t>
      </w:r>
      <w:r>
        <w:rPr>
          <w:spacing w:val="27"/>
          <w:sz w:val="16"/>
        </w:rPr>
        <w:t> </w:t>
      </w:r>
      <w:r>
        <w:rPr>
          <w:sz w:val="16"/>
        </w:rPr>
        <w:t>S</w:t>
      </w:r>
      <w:r>
        <w:rPr>
          <w:spacing w:val="22"/>
          <w:sz w:val="16"/>
        </w:rPr>
        <w:t> </w:t>
      </w:r>
      <w:r>
        <w:rPr>
          <w:sz w:val="16"/>
        </w:rPr>
        <w:t>Corporation</w:t>
      </w:r>
      <w:r>
        <w:rPr>
          <w:spacing w:val="22"/>
          <w:sz w:val="16"/>
        </w:rPr>
        <w:t> </w:t>
      </w:r>
      <w:r>
        <w:rPr>
          <w:spacing w:val="-4"/>
          <w:sz w:val="16"/>
        </w:rPr>
        <w:t>2003</w:t>
      </w:r>
    </w:p>
    <w:p>
      <w:pPr>
        <w:pStyle w:val="BodyText"/>
        <w:spacing w:before="10"/>
        <w:rPr>
          <w:sz w:val="17"/>
        </w:rPr>
      </w:pPr>
    </w:p>
    <w:p>
      <w:pPr>
        <w:pStyle w:val="Heading3"/>
        <w:spacing w:before="0"/>
      </w:pPr>
      <w:r>
        <w:rPr>
          <w:color w:val="C00000"/>
          <w:w w:val="105"/>
        </w:rPr>
        <w:t>Contact</w:t>
      </w:r>
      <w:r>
        <w:rPr>
          <w:color w:val="C00000"/>
          <w:spacing w:val="30"/>
          <w:w w:val="105"/>
        </w:rPr>
        <w:t> </w:t>
      </w:r>
      <w:r>
        <w:rPr>
          <w:color w:val="C00000"/>
          <w:spacing w:val="-2"/>
          <w:w w:val="105"/>
        </w:rPr>
        <w:t>Information</w:t>
      </w:r>
    </w:p>
    <w:p>
      <w:pPr>
        <w:spacing w:before="121"/>
        <w:ind w:left="100" w:right="1021" w:firstLine="0"/>
        <w:jc w:val="left"/>
        <w:rPr>
          <w:sz w:val="18"/>
        </w:rPr>
      </w:pPr>
      <w:r>
        <w:rPr>
          <w:spacing w:val="-4"/>
          <w:sz w:val="18"/>
        </w:rPr>
        <w:t>1111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South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Market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Street</w:t>
      </w:r>
      <w:r>
        <w:rPr>
          <w:sz w:val="18"/>
        </w:rPr>
        <w:t> Hearne, Texas 77859</w:t>
      </w:r>
    </w:p>
    <w:p>
      <w:pPr>
        <w:spacing w:before="2"/>
        <w:ind w:left="100" w:right="0" w:firstLine="0"/>
        <w:jc w:val="left"/>
        <w:rPr>
          <w:sz w:val="18"/>
        </w:rPr>
      </w:pPr>
      <w:r>
        <w:rPr>
          <w:spacing w:val="-4"/>
          <w:sz w:val="18"/>
        </w:rPr>
        <w:t>Phone:</w:t>
      </w:r>
      <w:r>
        <w:rPr>
          <w:sz w:val="18"/>
        </w:rPr>
        <w:t> </w:t>
      </w:r>
      <w:r>
        <w:rPr>
          <w:spacing w:val="-2"/>
          <w:sz w:val="18"/>
        </w:rPr>
        <w:t>979.279.3310</w:t>
      </w:r>
    </w:p>
    <w:p>
      <w:pPr>
        <w:spacing w:before="26"/>
        <w:ind w:left="100" w:right="0" w:firstLine="0"/>
        <w:jc w:val="left"/>
        <w:rPr>
          <w:sz w:val="18"/>
        </w:rPr>
      </w:pPr>
      <w:r>
        <w:rPr>
          <w:sz w:val="18"/>
        </w:rPr>
        <w:t>Email:</w:t>
      </w:r>
      <w:r>
        <w:rPr>
          <w:spacing w:val="-10"/>
          <w:sz w:val="18"/>
        </w:rPr>
        <w:t> </w:t>
      </w:r>
      <w:hyperlink r:id="rId5">
        <w:r>
          <w:rPr>
            <w:color w:val="0000FF"/>
            <w:spacing w:val="-2"/>
            <w:sz w:val="18"/>
            <w:u w:val="single" w:color="0000FF"/>
          </w:rPr>
          <w:t>info@cornscollisioncenter.com</w:t>
        </w:r>
      </w:hyperlink>
    </w:p>
    <w:p>
      <w:pPr>
        <w:pStyle w:val="Heading3"/>
      </w:pPr>
      <w:r>
        <w:rPr>
          <w:color w:val="BE1736"/>
          <w:w w:val="105"/>
        </w:rPr>
        <w:t>Website</w:t>
      </w:r>
      <w:r>
        <w:rPr>
          <w:color w:val="BE1736"/>
          <w:spacing w:val="-1"/>
          <w:w w:val="105"/>
        </w:rPr>
        <w:t> </w:t>
      </w:r>
      <w:r>
        <w:rPr>
          <w:color w:val="BE1736"/>
          <w:spacing w:val="-5"/>
          <w:w w:val="110"/>
        </w:rPr>
        <w:t>URL</w:t>
      </w:r>
    </w:p>
    <w:p>
      <w:pPr>
        <w:spacing w:before="116"/>
        <w:ind w:left="100" w:right="0" w:firstLine="0"/>
        <w:jc w:val="left"/>
        <w:rPr>
          <w:sz w:val="18"/>
        </w:rPr>
      </w:pPr>
      <w:hyperlink r:id="rId6">
        <w:r>
          <w:rPr>
            <w:color w:val="006FC0"/>
            <w:spacing w:val="-2"/>
            <w:sz w:val="18"/>
            <w:u w:val="single" w:color="006FC0"/>
          </w:rPr>
          <w:t>https://cornscollisioncenter.com</w:t>
        </w:r>
      </w:hyperlink>
    </w:p>
    <w:p>
      <w:pPr>
        <w:pStyle w:val="Heading3"/>
      </w:pPr>
      <w:r>
        <w:rPr>
          <w:color w:val="BE1736"/>
          <w:w w:val="115"/>
        </w:rPr>
        <w:t>Federal</w:t>
      </w:r>
      <w:r>
        <w:rPr>
          <w:color w:val="BE1736"/>
          <w:spacing w:val="17"/>
          <w:w w:val="115"/>
        </w:rPr>
        <w:t> </w:t>
      </w:r>
      <w:r>
        <w:rPr>
          <w:color w:val="BE1736"/>
          <w:spacing w:val="-2"/>
          <w:w w:val="115"/>
        </w:rPr>
        <w:t>(SAM.gov)</w:t>
      </w:r>
    </w:p>
    <w:p>
      <w:pPr>
        <w:spacing w:line="216" w:lineRule="exact" w:before="121"/>
        <w:ind w:left="105" w:right="0" w:firstLine="0"/>
        <w:jc w:val="left"/>
        <w:rPr>
          <w:b/>
          <w:sz w:val="18"/>
        </w:rPr>
      </w:pPr>
      <w:r>
        <w:rPr>
          <w:b/>
          <w:sz w:val="18"/>
        </w:rPr>
        <w:t>Unique</w:t>
      </w:r>
      <w:r>
        <w:rPr>
          <w:b/>
          <w:spacing w:val="23"/>
          <w:sz w:val="18"/>
        </w:rPr>
        <w:t> </w:t>
      </w:r>
      <w:r>
        <w:rPr>
          <w:b/>
          <w:sz w:val="18"/>
        </w:rPr>
        <w:t>Entity</w:t>
      </w:r>
      <w:r>
        <w:rPr>
          <w:b/>
          <w:spacing w:val="37"/>
          <w:sz w:val="18"/>
        </w:rPr>
        <w:t> </w:t>
      </w:r>
      <w:r>
        <w:rPr>
          <w:b/>
          <w:spacing w:val="-5"/>
          <w:sz w:val="18"/>
        </w:rPr>
        <w:t>ID:</w:t>
      </w:r>
    </w:p>
    <w:p>
      <w:pPr>
        <w:spacing w:line="216" w:lineRule="exact" w:before="0"/>
        <w:ind w:left="100" w:right="0" w:firstLine="0"/>
        <w:jc w:val="left"/>
        <w:rPr>
          <w:sz w:val="18"/>
        </w:rPr>
      </w:pPr>
      <w:r>
        <w:rPr>
          <w:spacing w:val="2"/>
          <w:w w:val="105"/>
          <w:sz w:val="18"/>
        </w:rPr>
        <w:t>W</w:t>
      </w:r>
      <w:r>
        <w:rPr>
          <w:spacing w:val="-3"/>
          <w:w w:val="105"/>
          <w:sz w:val="18"/>
        </w:rPr>
        <w:t>U</w:t>
      </w:r>
      <w:r>
        <w:rPr>
          <w:spacing w:val="6"/>
          <w:w w:val="116"/>
          <w:sz w:val="18"/>
        </w:rPr>
        <w:t>H</w:t>
      </w:r>
      <w:r>
        <w:rPr>
          <w:spacing w:val="-4"/>
          <w:w w:val="114"/>
          <w:sz w:val="18"/>
        </w:rPr>
        <w:t>B</w:t>
      </w:r>
      <w:r>
        <w:rPr>
          <w:spacing w:val="-99"/>
          <w:w w:val="95"/>
          <w:sz w:val="18"/>
        </w:rPr>
        <w:t>M</w:t>
      </w:r>
      <w:r>
        <w:rPr>
          <w:spacing w:val="1"/>
          <w:w w:val="97"/>
          <w:position w:val="13"/>
          <w:sz w:val="2"/>
        </w:rPr>
        <w:t>1</w:t>
      </w:r>
      <w:r>
        <w:rPr>
          <w:spacing w:val="2"/>
          <w:w w:val="97"/>
          <w:position w:val="13"/>
          <w:sz w:val="2"/>
        </w:rPr>
        <w:t>.</w:t>
      </w:r>
      <w:r>
        <w:rPr>
          <w:spacing w:val="59"/>
          <w:w w:val="105"/>
          <w:position w:val="13"/>
          <w:sz w:val="2"/>
        </w:rPr>
        <w:t> </w:t>
      </w:r>
      <w:r>
        <w:rPr>
          <w:spacing w:val="-2"/>
          <w:w w:val="105"/>
          <w:sz w:val="18"/>
        </w:rPr>
        <w:t>4UX6KN8</w:t>
      </w:r>
    </w:p>
    <w:p>
      <w:pPr>
        <w:spacing w:line="213" w:lineRule="exact" w:before="102"/>
        <w:ind w:left="100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CAGE/NCAGE:</w:t>
      </w:r>
    </w:p>
    <w:p>
      <w:pPr>
        <w:spacing w:line="213" w:lineRule="exact" w:before="0"/>
        <w:ind w:left="100" w:right="0" w:firstLine="0"/>
        <w:jc w:val="left"/>
        <w:rPr>
          <w:sz w:val="18"/>
        </w:rPr>
      </w:pPr>
      <w:r>
        <w:rPr>
          <w:spacing w:val="-2"/>
          <w:w w:val="110"/>
          <w:sz w:val="18"/>
        </w:rPr>
        <w:t>4R1L5</w:t>
      </w:r>
    </w:p>
    <w:p>
      <w:pPr>
        <w:pStyle w:val="Heading3"/>
        <w:spacing w:before="111"/>
      </w:pPr>
      <w:r>
        <w:rPr>
          <w:color w:val="BE1736"/>
          <w:w w:val="110"/>
        </w:rPr>
        <w:t>State</w:t>
      </w:r>
      <w:r>
        <w:rPr>
          <w:color w:val="BE1736"/>
          <w:spacing w:val="2"/>
          <w:w w:val="110"/>
        </w:rPr>
        <w:t> </w:t>
      </w:r>
      <w:r>
        <w:rPr>
          <w:color w:val="BE1736"/>
          <w:w w:val="110"/>
        </w:rPr>
        <w:t>of</w:t>
      </w:r>
      <w:r>
        <w:rPr>
          <w:color w:val="BE1736"/>
          <w:spacing w:val="-4"/>
          <w:w w:val="110"/>
        </w:rPr>
        <w:t> </w:t>
      </w:r>
      <w:r>
        <w:rPr>
          <w:color w:val="BE1736"/>
          <w:w w:val="110"/>
        </w:rPr>
        <w:t>Texas</w:t>
      </w:r>
      <w:r>
        <w:rPr>
          <w:color w:val="BE1736"/>
          <w:spacing w:val="3"/>
          <w:w w:val="110"/>
        </w:rPr>
        <w:t> </w:t>
      </w:r>
      <w:r>
        <w:rPr>
          <w:color w:val="BE1736"/>
          <w:spacing w:val="-4"/>
          <w:w w:val="110"/>
        </w:rPr>
        <w:t>CMBL</w:t>
      </w:r>
    </w:p>
    <w:p>
      <w:pPr>
        <w:spacing w:before="116"/>
        <w:ind w:left="100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16805353808</w:t>
      </w:r>
    </w:p>
    <w:p>
      <w:pPr>
        <w:pStyle w:val="BodyText"/>
        <w:spacing w:before="3"/>
        <w:rPr>
          <w:sz w:val="16"/>
        </w:rPr>
      </w:pPr>
    </w:p>
    <w:p>
      <w:pPr>
        <w:pStyle w:val="Heading3"/>
        <w:spacing w:before="0"/>
      </w:pPr>
      <w:r>
        <w:rPr>
          <w:color w:val="C00000"/>
          <w:w w:val="110"/>
        </w:rPr>
        <w:t>EIN</w:t>
      </w:r>
      <w:r>
        <w:rPr>
          <w:color w:val="C00000"/>
          <w:spacing w:val="8"/>
          <w:w w:val="110"/>
        </w:rPr>
        <w:t> </w:t>
      </w:r>
      <w:r>
        <w:rPr>
          <w:color w:val="C00000"/>
          <w:w w:val="110"/>
        </w:rPr>
        <w:t>G</w:t>
      </w:r>
      <w:r>
        <w:rPr>
          <w:color w:val="C00000"/>
          <w:spacing w:val="11"/>
          <w:w w:val="110"/>
        </w:rPr>
        <w:t> </w:t>
      </w:r>
      <w:r>
        <w:rPr>
          <w:color w:val="C00000"/>
          <w:w w:val="110"/>
        </w:rPr>
        <w:t>D-U-N-S</w:t>
      </w:r>
      <w:r>
        <w:rPr>
          <w:color w:val="C00000"/>
          <w:spacing w:val="7"/>
          <w:w w:val="110"/>
        </w:rPr>
        <w:t> </w:t>
      </w:r>
      <w:r>
        <w:rPr>
          <w:color w:val="C00000"/>
          <w:spacing w:val="-2"/>
          <w:w w:val="110"/>
        </w:rPr>
        <w:t>Number</w:t>
      </w:r>
    </w:p>
    <w:p>
      <w:pPr>
        <w:spacing w:before="121"/>
        <w:ind w:left="100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68-0535380;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601273287</w:t>
      </w:r>
    </w:p>
    <w:p>
      <w:pPr>
        <w:pStyle w:val="Heading3"/>
      </w:pPr>
      <w:r>
        <w:rPr>
          <w:color w:val="BE1736"/>
          <w:w w:val="110"/>
        </w:rPr>
        <w:t>SBA</w:t>
      </w:r>
      <w:r>
        <w:rPr>
          <w:color w:val="BE1736"/>
          <w:spacing w:val="1"/>
          <w:w w:val="115"/>
        </w:rPr>
        <w:t> </w:t>
      </w:r>
      <w:r>
        <w:rPr>
          <w:color w:val="BE1736"/>
          <w:spacing w:val="-2"/>
          <w:w w:val="115"/>
        </w:rPr>
        <w:t>Designations</w:t>
      </w:r>
    </w:p>
    <w:p>
      <w:pPr>
        <w:spacing w:line="273" w:lineRule="auto" w:before="125"/>
        <w:ind w:left="100" w:right="1662" w:firstLine="4"/>
        <w:jc w:val="left"/>
        <w:rPr>
          <w:sz w:val="18"/>
        </w:rPr>
      </w:pPr>
      <w:r>
        <w:rPr>
          <w:spacing w:val="-2"/>
          <w:sz w:val="18"/>
        </w:rPr>
        <w:t>Hub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Zone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Certified</w:t>
      </w:r>
      <w:r>
        <w:rPr>
          <w:sz w:val="18"/>
        </w:rPr>
        <w:t> Small</w:t>
      </w:r>
      <w:r>
        <w:rPr>
          <w:spacing w:val="-11"/>
          <w:sz w:val="18"/>
        </w:rPr>
        <w:t> </w:t>
      </w:r>
      <w:r>
        <w:rPr>
          <w:sz w:val="18"/>
        </w:rPr>
        <w:t>Business</w:t>
      </w:r>
    </w:p>
    <w:p>
      <w:pPr>
        <w:pStyle w:val="Heading3"/>
        <w:spacing w:before="129"/>
        <w:ind w:left="105" w:hanging="5"/>
      </w:pPr>
      <w:r>
        <w:rPr>
          <w:color w:val="BE1736"/>
          <w:w w:val="105"/>
        </w:rPr>
        <w:t>Certifications</w:t>
      </w:r>
      <w:r>
        <w:rPr>
          <w:color w:val="BE1736"/>
          <w:spacing w:val="11"/>
          <w:w w:val="105"/>
        </w:rPr>
        <w:t> </w:t>
      </w:r>
      <w:r>
        <w:rPr>
          <w:color w:val="BE1736"/>
          <w:w w:val="105"/>
        </w:rPr>
        <w:t>G</w:t>
      </w:r>
      <w:r>
        <w:rPr>
          <w:color w:val="BE1736"/>
          <w:spacing w:val="14"/>
          <w:w w:val="105"/>
        </w:rPr>
        <w:t> </w:t>
      </w:r>
      <w:r>
        <w:rPr>
          <w:color w:val="BE1736"/>
          <w:spacing w:val="-2"/>
          <w:w w:val="105"/>
        </w:rPr>
        <w:t>Memberships</w:t>
      </w:r>
    </w:p>
    <w:p>
      <w:pPr>
        <w:spacing w:line="278" w:lineRule="auto" w:before="120"/>
        <w:ind w:left="105" w:right="505" w:firstLine="0"/>
        <w:jc w:val="left"/>
        <w:rPr>
          <w:sz w:val="18"/>
        </w:rPr>
      </w:pPr>
      <w:r>
        <w:rPr>
          <w:spacing w:val="-2"/>
          <w:sz w:val="18"/>
        </w:rPr>
        <w:t>Automotive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Service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Excellence (ASE)</w:t>
      </w:r>
      <w:r>
        <w:rPr>
          <w:sz w:val="18"/>
        </w:rPr>
        <w:t> BBB Rating A+</w:t>
      </w:r>
    </w:p>
    <w:p>
      <w:pPr>
        <w:spacing w:line="214" w:lineRule="exact" w:before="0"/>
        <w:ind w:left="105" w:right="0" w:firstLine="0"/>
        <w:jc w:val="left"/>
        <w:rPr>
          <w:sz w:val="18"/>
        </w:rPr>
      </w:pPr>
      <w:r>
        <w:rPr>
          <w:spacing w:val="-4"/>
          <w:sz w:val="18"/>
        </w:rPr>
        <w:t>Auto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Body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Association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Texas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Board</w:t>
      </w:r>
      <w:r>
        <w:rPr>
          <w:spacing w:val="2"/>
          <w:sz w:val="18"/>
        </w:rPr>
        <w:t> </w:t>
      </w:r>
      <w:r>
        <w:rPr>
          <w:spacing w:val="-4"/>
          <w:sz w:val="18"/>
        </w:rPr>
        <w:t>Member</w:t>
      </w:r>
    </w:p>
    <w:p>
      <w:pPr>
        <w:pStyle w:val="Heading3"/>
        <w:spacing w:before="126"/>
        <w:ind w:left="105"/>
      </w:pPr>
      <w:r>
        <w:rPr>
          <w:color w:val="BE1736"/>
          <w:w w:val="110"/>
        </w:rPr>
        <w:t>Company</w:t>
      </w:r>
      <w:r>
        <w:rPr>
          <w:color w:val="BE1736"/>
          <w:spacing w:val="20"/>
          <w:w w:val="115"/>
        </w:rPr>
        <w:t> </w:t>
      </w:r>
      <w:r>
        <w:rPr>
          <w:color w:val="BE1736"/>
          <w:spacing w:val="-4"/>
          <w:w w:val="115"/>
        </w:rPr>
        <w:t>Data</w:t>
      </w:r>
    </w:p>
    <w:p>
      <w:pPr>
        <w:spacing w:before="140"/>
        <w:ind w:left="10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NAICS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Codes:</w:t>
      </w:r>
    </w:p>
    <w:p>
      <w:pPr>
        <w:spacing w:before="88"/>
        <w:ind w:left="110" w:right="0" w:firstLine="0"/>
        <w:jc w:val="left"/>
        <w:rPr>
          <w:sz w:val="18"/>
        </w:rPr>
      </w:pPr>
      <w:r>
        <w:rPr>
          <w:spacing w:val="-2"/>
          <w:sz w:val="18"/>
        </w:rPr>
        <w:t>811111;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811121;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811198;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811114;</w:t>
      </w:r>
      <w:r>
        <w:rPr>
          <w:sz w:val="18"/>
        </w:rPr>
        <w:t> </w:t>
      </w:r>
      <w:r>
        <w:rPr>
          <w:spacing w:val="-2"/>
          <w:sz w:val="18"/>
        </w:rPr>
        <w:t>326199;</w:t>
      </w:r>
    </w:p>
    <w:p>
      <w:pPr>
        <w:spacing w:before="59"/>
        <w:ind w:left="110" w:right="0" w:firstLine="0"/>
        <w:jc w:val="left"/>
        <w:rPr>
          <w:sz w:val="18"/>
        </w:rPr>
      </w:pPr>
      <w:r>
        <w:rPr>
          <w:spacing w:val="-2"/>
          <w:sz w:val="18"/>
        </w:rPr>
        <w:t>336211;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332812;</w:t>
      </w:r>
      <w:r>
        <w:rPr>
          <w:sz w:val="18"/>
        </w:rPr>
        <w:t> </w:t>
      </w:r>
      <w:r>
        <w:rPr>
          <w:spacing w:val="-2"/>
          <w:sz w:val="18"/>
        </w:rPr>
        <w:t>332813;</w:t>
      </w:r>
      <w:r>
        <w:rPr>
          <w:sz w:val="18"/>
        </w:rPr>
        <w:t> </w:t>
      </w:r>
      <w:r>
        <w:rPr>
          <w:spacing w:val="-2"/>
          <w:sz w:val="18"/>
        </w:rPr>
        <w:t>238990;</w:t>
      </w:r>
      <w:r>
        <w:rPr>
          <w:sz w:val="18"/>
        </w:rPr>
        <w:t> </w:t>
      </w:r>
      <w:r>
        <w:rPr>
          <w:spacing w:val="-2"/>
          <w:sz w:val="18"/>
        </w:rPr>
        <w:t>335991.</w:t>
      </w:r>
    </w:p>
    <w:p>
      <w:pPr>
        <w:spacing w:before="58"/>
        <w:ind w:left="110" w:right="0" w:firstLine="0"/>
        <w:jc w:val="left"/>
        <w:rPr>
          <w:sz w:val="18"/>
        </w:rPr>
      </w:pPr>
      <w:r>
        <w:rPr>
          <w:b/>
          <w:w w:val="110"/>
          <w:sz w:val="18"/>
        </w:rPr>
        <w:t>PSC</w:t>
      </w:r>
      <w:r>
        <w:rPr>
          <w:b/>
          <w:spacing w:val="-7"/>
          <w:w w:val="110"/>
          <w:sz w:val="18"/>
        </w:rPr>
        <w:t> </w:t>
      </w:r>
      <w:r>
        <w:rPr>
          <w:b/>
          <w:spacing w:val="-2"/>
          <w:w w:val="110"/>
          <w:sz w:val="18"/>
        </w:rPr>
        <w:t>Codes</w:t>
      </w:r>
      <w:r>
        <w:rPr>
          <w:spacing w:val="-2"/>
          <w:w w:val="110"/>
          <w:sz w:val="18"/>
        </w:rPr>
        <w:t>:</w:t>
      </w:r>
    </w:p>
    <w:p>
      <w:pPr>
        <w:spacing w:before="64"/>
        <w:ind w:left="110" w:right="0" w:firstLine="0"/>
        <w:jc w:val="left"/>
        <w:rPr>
          <w:sz w:val="18"/>
        </w:rPr>
      </w:pPr>
      <w:r>
        <w:rPr>
          <w:spacing w:val="-2"/>
          <w:sz w:val="18"/>
        </w:rPr>
        <w:t>J023;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J080;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J034.</w:t>
      </w:r>
    </w:p>
    <w:p>
      <w:pPr>
        <w:spacing w:before="58"/>
        <w:ind w:left="110" w:right="0" w:firstLine="0"/>
        <w:jc w:val="left"/>
        <w:rPr>
          <w:b/>
          <w:sz w:val="18"/>
        </w:rPr>
      </w:pPr>
      <w:r>
        <w:rPr>
          <w:b/>
          <w:sz w:val="18"/>
        </w:rPr>
        <w:t>NIGP</w:t>
      </w:r>
      <w:r>
        <w:rPr>
          <w:b/>
          <w:spacing w:val="-9"/>
          <w:sz w:val="18"/>
        </w:rPr>
        <w:t> </w:t>
      </w:r>
      <w:r>
        <w:rPr>
          <w:b/>
          <w:spacing w:val="-2"/>
          <w:sz w:val="18"/>
        </w:rPr>
        <w:t>Codes:</w:t>
      </w:r>
    </w:p>
    <w:p>
      <w:pPr>
        <w:spacing w:before="59"/>
        <w:ind w:left="110" w:right="0" w:firstLine="0"/>
        <w:jc w:val="left"/>
        <w:rPr>
          <w:sz w:val="18"/>
        </w:rPr>
      </w:pPr>
      <w:r>
        <w:rPr>
          <w:spacing w:val="-2"/>
          <w:sz w:val="18"/>
        </w:rPr>
        <w:t>928-15;</w:t>
      </w:r>
      <w:r>
        <w:rPr>
          <w:sz w:val="18"/>
        </w:rPr>
        <w:t> </w:t>
      </w:r>
      <w:r>
        <w:rPr>
          <w:spacing w:val="-2"/>
          <w:sz w:val="18"/>
        </w:rPr>
        <w:t>928-19;</w:t>
      </w:r>
      <w:r>
        <w:rPr>
          <w:sz w:val="18"/>
        </w:rPr>
        <w:t> </w:t>
      </w:r>
      <w:r>
        <w:rPr>
          <w:spacing w:val="-2"/>
          <w:sz w:val="18"/>
        </w:rPr>
        <w:t>928-24;</w:t>
      </w:r>
      <w:r>
        <w:rPr>
          <w:sz w:val="18"/>
        </w:rPr>
        <w:t> </w:t>
      </w:r>
      <w:r>
        <w:rPr>
          <w:spacing w:val="-2"/>
          <w:sz w:val="18"/>
        </w:rPr>
        <w:t>928-86;</w:t>
      </w:r>
      <w:r>
        <w:rPr>
          <w:sz w:val="18"/>
        </w:rPr>
        <w:t> </w:t>
      </w:r>
      <w:r>
        <w:rPr>
          <w:spacing w:val="-2"/>
          <w:sz w:val="18"/>
        </w:rPr>
        <w:t>928-87;</w:t>
      </w:r>
      <w:r>
        <w:rPr>
          <w:sz w:val="18"/>
        </w:rPr>
        <w:t> </w:t>
      </w:r>
      <w:r>
        <w:rPr>
          <w:spacing w:val="-4"/>
          <w:sz w:val="18"/>
        </w:rPr>
        <w:t>928-</w:t>
      </w:r>
    </w:p>
    <w:p>
      <w:pPr>
        <w:spacing w:before="64"/>
        <w:ind w:left="110" w:right="0" w:firstLine="0"/>
        <w:jc w:val="left"/>
        <w:rPr>
          <w:sz w:val="18"/>
        </w:rPr>
      </w:pPr>
      <w:r>
        <w:rPr>
          <w:spacing w:val="-2"/>
          <w:sz w:val="18"/>
        </w:rPr>
        <w:t>57;</w:t>
      </w:r>
      <w:r>
        <w:rPr>
          <w:sz w:val="18"/>
        </w:rPr>
        <w:t> </w:t>
      </w:r>
      <w:r>
        <w:rPr>
          <w:spacing w:val="-2"/>
          <w:sz w:val="18"/>
        </w:rPr>
        <w:t>928-46;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910-54;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968-67;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005-</w:t>
      </w:r>
      <w:r>
        <w:rPr>
          <w:spacing w:val="-5"/>
          <w:sz w:val="18"/>
        </w:rPr>
        <w:t>21.</w:t>
      </w:r>
    </w:p>
    <w:p>
      <w:pPr>
        <w:spacing w:before="59"/>
        <w:ind w:left="110" w:right="0" w:firstLine="0"/>
        <w:jc w:val="left"/>
        <w:rPr>
          <w:b/>
          <w:sz w:val="18"/>
        </w:rPr>
      </w:pPr>
      <w:r>
        <w:rPr>
          <w:b/>
          <w:sz w:val="18"/>
        </w:rPr>
        <w:t>Payments</w:t>
      </w:r>
      <w:r>
        <w:rPr>
          <w:b/>
          <w:spacing w:val="-15"/>
          <w:sz w:val="18"/>
        </w:rPr>
        <w:t> </w:t>
      </w:r>
      <w:r>
        <w:rPr>
          <w:b/>
          <w:spacing w:val="-2"/>
          <w:sz w:val="18"/>
        </w:rPr>
        <w:t>Accepted:</w:t>
      </w:r>
    </w:p>
    <w:p>
      <w:pPr>
        <w:spacing w:before="58"/>
        <w:ind w:left="110" w:right="0" w:firstLine="0"/>
        <w:jc w:val="left"/>
        <w:rPr>
          <w:sz w:val="18"/>
        </w:rPr>
      </w:pPr>
      <w:r>
        <w:rPr>
          <w:sz w:val="18"/>
        </w:rPr>
        <w:t>Checks,</w:t>
      </w:r>
      <w:r>
        <w:rPr>
          <w:spacing w:val="-7"/>
          <w:sz w:val="18"/>
        </w:rPr>
        <w:t> </w:t>
      </w:r>
      <w:r>
        <w:rPr>
          <w:sz w:val="18"/>
        </w:rPr>
        <w:t>Major</w:t>
      </w:r>
      <w:r>
        <w:rPr>
          <w:spacing w:val="-5"/>
          <w:sz w:val="18"/>
        </w:rPr>
        <w:t> </w:t>
      </w:r>
      <w:r>
        <w:rPr>
          <w:sz w:val="18"/>
        </w:rPr>
        <w:t>Credit</w:t>
      </w:r>
      <w:r>
        <w:rPr>
          <w:spacing w:val="-12"/>
          <w:sz w:val="18"/>
        </w:rPr>
        <w:t> </w:t>
      </w:r>
      <w:r>
        <w:rPr>
          <w:sz w:val="18"/>
        </w:rPr>
        <w:t>Cards,</w:t>
      </w:r>
      <w:r>
        <w:rPr>
          <w:spacing w:val="-10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ACH/EFT</w:t>
      </w:r>
    </w:p>
    <w:p>
      <w:pPr>
        <w:spacing w:before="64"/>
        <w:ind w:left="110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Insurance:</w:t>
      </w:r>
    </w:p>
    <w:p>
      <w:pPr>
        <w:spacing w:line="304" w:lineRule="auto" w:before="58"/>
        <w:ind w:left="110" w:right="0" w:firstLine="0"/>
        <w:jc w:val="left"/>
        <w:rPr>
          <w:sz w:val="18"/>
        </w:rPr>
      </w:pPr>
      <w:r>
        <w:rPr>
          <w:spacing w:val="-2"/>
          <w:sz w:val="18"/>
        </w:rPr>
        <w:t>Garage Liability, Commercial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General Liability,</w:t>
      </w:r>
      <w:r>
        <w:rPr>
          <w:sz w:val="18"/>
        </w:rPr>
        <w:t> Workers Compensation, Commercial Auto</w:t>
      </w:r>
    </w:p>
    <w:p>
      <w:pPr>
        <w:spacing w:line="240" w:lineRule="auto"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163" w:right="163" w:firstLine="0"/>
        <w:jc w:val="both"/>
        <w:rPr>
          <w:sz w:val="22"/>
        </w:rPr>
      </w:pPr>
      <w:r>
        <w:rPr>
          <w:spacing w:val="-2"/>
          <w:sz w:val="22"/>
        </w:rPr>
        <w:t>Corn’s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Collision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Center, Inc. is 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family-owned, third-generation, SBA HUB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Zone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Certified collision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repair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company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with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78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years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proven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service excellence.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Established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1948, we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are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trusted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by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government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agencies,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transit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authorities,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commercial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fleets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for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our </w:t>
      </w:r>
      <w:r>
        <w:rPr>
          <w:sz w:val="22"/>
        </w:rPr>
        <w:t>ability</w:t>
      </w:r>
      <w:r>
        <w:rPr>
          <w:spacing w:val="-10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deliver</w:t>
      </w:r>
      <w:r>
        <w:rPr>
          <w:spacing w:val="-11"/>
          <w:sz w:val="22"/>
        </w:rPr>
        <w:t> </w:t>
      </w:r>
      <w:r>
        <w:rPr>
          <w:sz w:val="22"/>
        </w:rPr>
        <w:t>high-quality,</w:t>
      </w:r>
      <w:r>
        <w:rPr>
          <w:spacing w:val="-10"/>
          <w:sz w:val="22"/>
        </w:rPr>
        <w:t> </w:t>
      </w:r>
      <w:r>
        <w:rPr>
          <w:sz w:val="22"/>
        </w:rPr>
        <w:t>efficient,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reliable</w:t>
      </w:r>
      <w:r>
        <w:rPr>
          <w:spacing w:val="-12"/>
          <w:sz w:val="22"/>
        </w:rPr>
        <w:t> </w:t>
      </w:r>
      <w:r>
        <w:rPr>
          <w:sz w:val="22"/>
        </w:rPr>
        <w:t>repair</w:t>
      </w:r>
      <w:r>
        <w:rPr>
          <w:spacing w:val="-11"/>
          <w:sz w:val="22"/>
        </w:rPr>
        <w:t> </w:t>
      </w:r>
      <w:r>
        <w:rPr>
          <w:sz w:val="22"/>
        </w:rPr>
        <w:t>solutions.</w:t>
      </w:r>
    </w:p>
    <w:p>
      <w:pPr>
        <w:pStyle w:val="Heading1"/>
      </w:pPr>
      <w:r>
        <w:rPr/>
        <w:pict>
          <v:line style="position:absolute;mso-position-horizontal-relative:page;mso-position-vertical-relative:paragraph;z-index:15729152" from="185.75pt,-47.705605pt" to="185.75pt,156.294395pt" stroked="true" strokeweight=".4pt" strokecolor="#404141">
            <v:stroke dashstyle="solid"/>
            <w10:wrap type="none"/>
          </v:line>
        </w:pict>
      </w:r>
      <w:r>
        <w:rPr>
          <w:color w:val="C00000"/>
          <w:w w:val="110"/>
        </w:rPr>
        <w:t>Core</w:t>
      </w:r>
      <w:r>
        <w:rPr>
          <w:color w:val="C00000"/>
          <w:spacing w:val="-7"/>
          <w:w w:val="110"/>
        </w:rPr>
        <w:t> </w:t>
      </w:r>
      <w:r>
        <w:rPr>
          <w:color w:val="C00000"/>
          <w:spacing w:val="-2"/>
          <w:w w:val="110"/>
        </w:rPr>
        <w:t>Competencies</w:t>
      </w:r>
    </w:p>
    <w:p>
      <w:pPr>
        <w:pStyle w:val="ListParagraph"/>
        <w:numPr>
          <w:ilvl w:val="0"/>
          <w:numId w:val="1"/>
        </w:numPr>
        <w:tabs>
          <w:tab w:pos="702" w:val="left" w:leader="none"/>
        </w:tabs>
        <w:spacing w:line="211" w:lineRule="auto" w:before="38" w:after="0"/>
        <w:ind w:left="701" w:right="142" w:hanging="361"/>
        <w:jc w:val="both"/>
        <w:rPr>
          <w:sz w:val="20"/>
        </w:rPr>
      </w:pPr>
      <w:r>
        <w:rPr>
          <w:b/>
          <w:sz w:val="20"/>
        </w:rPr>
        <w:t>Multi-Class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Fleet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Collision,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Vehicle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Upfitting,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Blasting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G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Powder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Coating:</w:t>
      </w:r>
      <w:r>
        <w:rPr>
          <w:b/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7"/>
          <w:sz w:val="20"/>
        </w:rPr>
        <w:t> </w:t>
      </w:r>
      <w:r>
        <w:rPr>
          <w:sz w:val="20"/>
        </w:rPr>
        <w:t>collision </w:t>
      </w:r>
      <w:r>
        <w:rPr>
          <w:spacing w:val="-2"/>
          <w:sz w:val="20"/>
        </w:rPr>
        <w:t>repair,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precision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abrasive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sandblasting,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durable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powder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coating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assets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ranging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from </w:t>
      </w:r>
      <w:r>
        <w:rPr>
          <w:sz w:val="20"/>
        </w:rPr>
        <w:t>passenger cars to heavy transit buses.</w:t>
      </w: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2" w:val="left" w:leader="none"/>
        </w:tabs>
        <w:spacing w:line="208" w:lineRule="auto" w:before="197" w:after="0"/>
        <w:ind w:left="701" w:right="402" w:hanging="361"/>
        <w:jc w:val="left"/>
        <w:rPr>
          <w:sz w:val="20"/>
        </w:rPr>
      </w:pPr>
      <w:r>
        <w:rPr>
          <w:b/>
          <w:spacing w:val="-2"/>
          <w:sz w:val="20"/>
        </w:rPr>
        <w:t>Vehicle</w:t>
      </w:r>
      <w:r>
        <w:rPr>
          <w:b/>
          <w:spacing w:val="-13"/>
          <w:sz w:val="20"/>
        </w:rPr>
        <w:t> </w:t>
      </w:r>
      <w:r>
        <w:rPr>
          <w:b/>
          <w:spacing w:val="-2"/>
          <w:sz w:val="20"/>
        </w:rPr>
        <w:t>Downtime</w:t>
      </w:r>
      <w:r>
        <w:rPr>
          <w:b/>
          <w:spacing w:val="-13"/>
          <w:sz w:val="20"/>
        </w:rPr>
        <w:t> </w:t>
      </w:r>
      <w:r>
        <w:rPr>
          <w:b/>
          <w:spacing w:val="-138"/>
          <w:w w:val="94"/>
          <w:sz w:val="20"/>
        </w:rPr>
        <w:t>M</w:t>
      </w:r>
      <w:r>
        <w:rPr>
          <w:w w:val="106"/>
          <w:position w:val="4"/>
          <w:sz w:val="2"/>
        </w:rPr>
        <w:t>v</w:t>
      </w:r>
      <w:r>
        <w:rPr>
          <w:spacing w:val="41"/>
          <w:position w:val="4"/>
          <w:sz w:val="2"/>
        </w:rPr>
        <w:t>  </w:t>
      </w:r>
      <w:r>
        <w:rPr>
          <w:b/>
          <w:spacing w:val="-2"/>
          <w:sz w:val="20"/>
        </w:rPr>
        <w:t>itigation: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Optimized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workflow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management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focused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minimizing </w:t>
      </w:r>
      <w:r>
        <w:rPr>
          <w:sz w:val="20"/>
        </w:rPr>
        <w:t>"out-of-service" time for mission-critical government</w:t>
      </w:r>
      <w:r>
        <w:rPr>
          <w:spacing w:val="-1"/>
          <w:sz w:val="20"/>
        </w:rPr>
        <w:t> </w:t>
      </w:r>
      <w:r>
        <w:rPr>
          <w:sz w:val="20"/>
        </w:rPr>
        <w:t>assets.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2" w:val="left" w:leader="none"/>
        </w:tabs>
        <w:spacing w:line="208" w:lineRule="auto" w:before="0" w:after="0"/>
        <w:ind w:left="701" w:right="732" w:hanging="361"/>
        <w:jc w:val="left"/>
        <w:rPr>
          <w:sz w:val="20"/>
        </w:rPr>
      </w:pPr>
      <w:r>
        <w:rPr>
          <w:b/>
          <w:sz w:val="20"/>
        </w:rPr>
        <w:t>Technical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Compliance:</w:t>
      </w:r>
      <w:r>
        <w:rPr>
          <w:b/>
          <w:spacing w:val="-12"/>
          <w:sz w:val="20"/>
        </w:rPr>
        <w:t> </w:t>
      </w:r>
      <w:r>
        <w:rPr>
          <w:sz w:val="20"/>
        </w:rPr>
        <w:t>Strict</w:t>
      </w:r>
      <w:r>
        <w:rPr>
          <w:spacing w:val="-12"/>
          <w:sz w:val="20"/>
        </w:rPr>
        <w:t> </w:t>
      </w:r>
      <w:r>
        <w:rPr>
          <w:sz w:val="20"/>
        </w:rPr>
        <w:t>adherence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OEM</w:t>
      </w:r>
      <w:r>
        <w:rPr>
          <w:spacing w:val="-12"/>
          <w:sz w:val="20"/>
        </w:rPr>
        <w:t> </w:t>
      </w:r>
      <w:r>
        <w:rPr>
          <w:sz w:val="20"/>
        </w:rPr>
        <w:t>specifications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rigorous</w:t>
      </w:r>
      <w:r>
        <w:rPr>
          <w:spacing w:val="-12"/>
          <w:sz w:val="20"/>
        </w:rPr>
        <w:t> </w:t>
      </w:r>
      <w:r>
        <w:rPr>
          <w:sz w:val="20"/>
        </w:rPr>
        <w:t>quality standards required for multi-year public sector contracts.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2" w:val="left" w:leader="none"/>
        </w:tabs>
        <w:spacing w:line="208" w:lineRule="auto" w:before="0" w:after="0"/>
        <w:ind w:left="701" w:right="489" w:hanging="361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Composite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Fiberglass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Fabrication:</w:t>
      </w:r>
      <w:r>
        <w:rPr>
          <w:b/>
          <w:spacing w:val="-1"/>
          <w:sz w:val="20"/>
        </w:rPr>
        <w:t> </w:t>
      </w:r>
      <w:r>
        <w:rPr>
          <w:sz w:val="20"/>
        </w:rPr>
        <w:t>In-house</w:t>
      </w:r>
      <w:r>
        <w:rPr>
          <w:spacing w:val="-11"/>
          <w:sz w:val="20"/>
        </w:rPr>
        <w:t> </w:t>
      </w:r>
      <w:r>
        <w:rPr>
          <w:sz w:val="20"/>
        </w:rPr>
        <w:t>molding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carbon</w:t>
      </w:r>
      <w:r>
        <w:rPr>
          <w:spacing w:val="-11"/>
          <w:sz w:val="20"/>
        </w:rPr>
        <w:t> </w:t>
      </w:r>
      <w:r>
        <w:rPr>
          <w:sz w:val="20"/>
        </w:rPr>
        <w:t>fiber</w:t>
      </w:r>
      <w:r>
        <w:rPr>
          <w:spacing w:val="-9"/>
          <w:sz w:val="20"/>
        </w:rPr>
        <w:t> </w:t>
      </w:r>
      <w:r>
        <w:rPr>
          <w:sz w:val="20"/>
        </w:rPr>
        <w:t>and custom</w:t>
      </w:r>
      <w:r>
        <w:rPr>
          <w:spacing w:val="-12"/>
          <w:sz w:val="20"/>
        </w:rPr>
        <w:t> </w:t>
      </w:r>
      <w:r>
        <w:rPr>
          <w:sz w:val="20"/>
        </w:rPr>
        <w:t>fiberglass</w:t>
      </w:r>
      <w:r>
        <w:rPr>
          <w:spacing w:val="-11"/>
          <w:sz w:val="20"/>
        </w:rPr>
        <w:t> </w:t>
      </w:r>
      <w:r>
        <w:rPr>
          <w:sz w:val="20"/>
        </w:rPr>
        <w:t>sections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bypass</w:t>
      </w:r>
      <w:r>
        <w:rPr>
          <w:spacing w:val="-11"/>
          <w:sz w:val="20"/>
        </w:rPr>
        <w:t> </w:t>
      </w:r>
      <w:r>
        <w:rPr>
          <w:sz w:val="20"/>
        </w:rPr>
        <w:t>long</w:t>
      </w:r>
      <w:r>
        <w:rPr>
          <w:spacing w:val="-12"/>
          <w:sz w:val="20"/>
        </w:rPr>
        <w:t> </w:t>
      </w:r>
      <w:r>
        <w:rPr>
          <w:sz w:val="20"/>
        </w:rPr>
        <w:t>OEM</w:t>
      </w:r>
      <w:r>
        <w:rPr>
          <w:spacing w:val="-11"/>
          <w:sz w:val="20"/>
        </w:rPr>
        <w:t> </w:t>
      </w:r>
      <w:r>
        <w:rPr>
          <w:sz w:val="20"/>
        </w:rPr>
        <w:t>lead</w:t>
      </w:r>
      <w:r>
        <w:rPr>
          <w:spacing w:val="-12"/>
          <w:sz w:val="20"/>
        </w:rPr>
        <w:t> </w:t>
      </w:r>
      <w:r>
        <w:rPr>
          <w:sz w:val="20"/>
        </w:rPr>
        <w:t>times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1"/>
          <w:sz w:val="20"/>
        </w:rPr>
        <w:t> </w:t>
      </w:r>
      <w:r>
        <w:rPr>
          <w:sz w:val="20"/>
        </w:rPr>
        <w:t>offer</w:t>
      </w:r>
      <w:r>
        <w:rPr>
          <w:spacing w:val="-12"/>
          <w:sz w:val="20"/>
        </w:rPr>
        <w:t> </w:t>
      </w:r>
      <w:r>
        <w:rPr>
          <w:sz w:val="20"/>
        </w:rPr>
        <w:t>cost-savings</w:t>
      </w:r>
      <w:r>
        <w:rPr>
          <w:spacing w:val="-11"/>
          <w:sz w:val="20"/>
        </w:rPr>
        <w:t> </w:t>
      </w:r>
      <w:r>
        <w:rPr>
          <w:sz w:val="20"/>
        </w:rPr>
        <w:t>panel </w:t>
      </w:r>
      <w:r>
        <w:rPr>
          <w:spacing w:val="-2"/>
          <w:sz w:val="20"/>
        </w:rPr>
        <w:t>alternatives.</w:t>
      </w:r>
    </w:p>
    <w:p>
      <w:pPr>
        <w:pStyle w:val="Heading1"/>
        <w:spacing w:before="50"/>
        <w:ind w:left="115"/>
      </w:pPr>
      <w:r>
        <w:rPr>
          <w:color w:val="C00000"/>
        </w:rPr>
        <w:t>Experience</w:t>
      </w:r>
      <w:r>
        <w:rPr>
          <w:color w:val="C00000"/>
          <w:spacing w:val="61"/>
        </w:rPr>
        <w:t> </w:t>
      </w:r>
      <w:r>
        <w:rPr>
          <w:color w:val="C00000"/>
        </w:rPr>
        <w:t>G</w:t>
      </w:r>
      <w:r>
        <w:rPr>
          <w:color w:val="C00000"/>
          <w:spacing w:val="47"/>
        </w:rPr>
        <w:t> </w:t>
      </w:r>
      <w:r>
        <w:rPr>
          <w:color w:val="C00000"/>
          <w:spacing w:val="-2"/>
        </w:rPr>
        <w:t>Contracts</w:t>
      </w:r>
    </w:p>
    <w:p>
      <w:pPr>
        <w:pStyle w:val="Heading2"/>
        <w:ind w:left="249"/>
      </w:pPr>
      <w:r>
        <w:rPr>
          <w:color w:val="C00000"/>
        </w:rPr>
        <w:t>Public</w:t>
      </w:r>
      <w:r>
        <w:rPr>
          <w:color w:val="C00000"/>
          <w:spacing w:val="50"/>
        </w:rPr>
        <w:t> </w:t>
      </w:r>
      <w:r>
        <w:rPr>
          <w:color w:val="C00000"/>
        </w:rPr>
        <w:t>Sector</w:t>
      </w:r>
      <w:r>
        <w:rPr>
          <w:color w:val="C00000"/>
          <w:spacing w:val="49"/>
        </w:rPr>
        <w:t> </w:t>
      </w:r>
      <w:r>
        <w:rPr>
          <w:color w:val="C00000"/>
        </w:rPr>
        <w:t>(Multi-Year</w:t>
      </w:r>
      <w:r>
        <w:rPr>
          <w:color w:val="C00000"/>
          <w:spacing w:val="48"/>
        </w:rPr>
        <w:t> </w:t>
      </w:r>
      <w:r>
        <w:rPr>
          <w:color w:val="C00000"/>
          <w:spacing w:val="-2"/>
        </w:rPr>
        <w:t>Contracts)</w:t>
      </w: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2" w:val="left" w:leader="none"/>
        </w:tabs>
        <w:spacing w:line="240" w:lineRule="auto" w:before="65" w:after="0"/>
        <w:ind w:left="701" w:right="0" w:hanging="362"/>
        <w:jc w:val="left"/>
        <w:rPr>
          <w:sz w:val="20"/>
        </w:rPr>
      </w:pPr>
      <w:r>
        <w:rPr>
          <w:spacing w:val="-4"/>
          <w:sz w:val="20"/>
        </w:rPr>
        <w:t>Texas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A&amp;M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University,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College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Station,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Texas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(2009-Current)-2025-2026</w:t>
      </w: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2" w:val="left" w:leader="none"/>
        </w:tabs>
        <w:spacing w:line="240" w:lineRule="auto" w:before="90" w:after="0"/>
        <w:ind w:left="701" w:right="0" w:hanging="362"/>
        <w:jc w:val="left"/>
        <w:rPr>
          <w:sz w:val="20"/>
        </w:rPr>
      </w:pPr>
      <w:r>
        <w:rPr>
          <w:spacing w:val="-2"/>
          <w:sz w:val="20"/>
        </w:rPr>
        <w:t>City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College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Station,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Texas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(2017-Current)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-2025-</w:t>
      </w:r>
      <w:r>
        <w:rPr>
          <w:spacing w:val="-4"/>
          <w:sz w:val="20"/>
        </w:rPr>
        <w:t>2026</w:t>
      </w: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2" w:val="left" w:leader="none"/>
        </w:tabs>
        <w:spacing w:line="240" w:lineRule="auto" w:before="86" w:after="0"/>
        <w:ind w:left="701" w:right="0" w:hanging="362"/>
        <w:jc w:val="left"/>
        <w:rPr>
          <w:sz w:val="20"/>
        </w:rPr>
      </w:pPr>
      <w:r>
        <w:rPr>
          <w:spacing w:val="-2"/>
          <w:sz w:val="20"/>
        </w:rPr>
        <w:t>City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Austin,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Texas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(2024-Current)-2024-2030-</w:t>
      </w:r>
      <w:r>
        <w:rPr>
          <w:spacing w:val="-4"/>
          <w:sz w:val="20"/>
        </w:rPr>
        <w:t>(IQ)</w:t>
      </w: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2" w:val="left" w:leader="none"/>
        </w:tabs>
        <w:spacing w:line="240" w:lineRule="auto" w:before="91" w:after="0"/>
        <w:ind w:left="701" w:right="0" w:hanging="362"/>
        <w:jc w:val="left"/>
        <w:rPr>
          <w:sz w:val="20"/>
        </w:rPr>
      </w:pPr>
      <w:r>
        <w:rPr>
          <w:spacing w:val="-4"/>
          <w:sz w:val="20"/>
        </w:rPr>
        <w:t>Cap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Metro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Austin,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Texas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(2024-Current)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-2025-2026</w:t>
      </w:r>
    </w:p>
    <w:p>
      <w:pPr>
        <w:pStyle w:val="Heading2"/>
        <w:spacing w:before="150"/>
      </w:pPr>
      <w:r>
        <w:rPr/>
        <w:pict>
          <v:line style="position:absolute;mso-position-horizontal-relative:page;mso-position-vertical-relative:paragraph;z-index:15729664" from="185.75pt,13.990082pt" to="185.75pt,223.990082pt" stroked="true" strokeweight=".4pt" strokecolor="#404141">
            <v:stroke dashstyle="solid"/>
            <w10:wrap type="none"/>
          </v:line>
        </w:pict>
      </w:r>
      <w:r>
        <w:rPr>
          <w:color w:val="C00000"/>
        </w:rPr>
        <w:t>Commercial</w:t>
      </w:r>
      <w:r>
        <w:rPr>
          <w:color w:val="C00000"/>
          <w:spacing w:val="71"/>
        </w:rPr>
        <w:t> </w:t>
      </w:r>
      <w:r>
        <w:rPr>
          <w:color w:val="C00000"/>
        </w:rPr>
        <w:t>G</w:t>
      </w:r>
      <w:r>
        <w:rPr>
          <w:color w:val="C00000"/>
          <w:spacing w:val="62"/>
        </w:rPr>
        <w:t> </w:t>
      </w:r>
      <w:r>
        <w:rPr>
          <w:color w:val="C00000"/>
          <w:spacing w:val="-2"/>
        </w:rPr>
        <w:t>Fleets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21" w:val="left" w:leader="none"/>
        </w:tabs>
        <w:spacing w:line="240" w:lineRule="auto" w:before="80" w:after="0"/>
        <w:ind w:left="720" w:right="0" w:hanging="362"/>
        <w:jc w:val="left"/>
        <w:rPr>
          <w:sz w:val="20"/>
        </w:rPr>
      </w:pPr>
      <w:r>
        <w:rPr>
          <w:spacing w:val="-4"/>
          <w:sz w:val="20"/>
        </w:rPr>
        <w:t>Holman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Fleet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(formerly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ARI)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21" w:val="left" w:leader="none"/>
        </w:tabs>
        <w:spacing w:line="240" w:lineRule="auto" w:before="76" w:after="0"/>
        <w:ind w:left="720" w:right="0" w:hanging="362"/>
        <w:jc w:val="left"/>
        <w:rPr>
          <w:sz w:val="20"/>
        </w:rPr>
      </w:pPr>
      <w:r>
        <w:rPr>
          <w:spacing w:val="-2"/>
          <w:sz w:val="20"/>
        </w:rPr>
        <w:t>Brazos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Transit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Authority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21" w:val="left" w:leader="none"/>
        </w:tabs>
        <w:spacing w:line="240" w:lineRule="auto" w:before="77" w:after="0"/>
        <w:ind w:left="720" w:right="0" w:hanging="362"/>
        <w:jc w:val="left"/>
        <w:rPr>
          <w:sz w:val="20"/>
        </w:rPr>
      </w:pPr>
      <w:r>
        <w:rPr>
          <w:spacing w:val="-2"/>
          <w:sz w:val="20"/>
        </w:rPr>
        <w:t>Wheels,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Inc.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21" w:val="left" w:leader="none"/>
        </w:tabs>
        <w:spacing w:line="240" w:lineRule="auto" w:before="76" w:after="0"/>
        <w:ind w:left="720" w:right="0" w:hanging="362"/>
        <w:jc w:val="left"/>
        <w:rPr>
          <w:sz w:val="20"/>
        </w:rPr>
      </w:pPr>
      <w:r>
        <w:rPr>
          <w:spacing w:val="-2"/>
          <w:sz w:val="20"/>
        </w:rPr>
        <w:t>Allen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Samuels Chevrolet Buick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GMC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21" w:val="left" w:leader="none"/>
        </w:tabs>
        <w:spacing w:line="240" w:lineRule="auto" w:before="81" w:after="0"/>
        <w:ind w:left="720" w:right="0" w:hanging="362"/>
        <w:jc w:val="left"/>
        <w:rPr>
          <w:sz w:val="20"/>
        </w:rPr>
      </w:pPr>
      <w:r>
        <w:rPr>
          <w:spacing w:val="-4"/>
          <w:sz w:val="20"/>
        </w:rPr>
        <w:t>Fleet</w:t>
      </w:r>
      <w:r>
        <w:rPr>
          <w:spacing w:val="-2"/>
          <w:sz w:val="20"/>
        </w:rPr>
        <w:t> Response</w:t>
      </w:r>
    </w:p>
    <w:p>
      <w:pPr>
        <w:pStyle w:val="Heading1"/>
        <w:spacing w:before="46"/>
        <w:ind w:left="119"/>
      </w:pPr>
      <w:r>
        <w:rPr>
          <w:color w:val="C00000"/>
          <w:w w:val="105"/>
        </w:rPr>
        <w:t>Key</w:t>
      </w:r>
      <w:r>
        <w:rPr>
          <w:color w:val="C00000"/>
          <w:spacing w:val="-13"/>
          <w:w w:val="105"/>
        </w:rPr>
        <w:t> </w:t>
      </w:r>
      <w:r>
        <w:rPr>
          <w:color w:val="C00000"/>
          <w:spacing w:val="-2"/>
          <w:w w:val="105"/>
        </w:rPr>
        <w:t>Differentiators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  <w:tab w:pos="687" w:val="left" w:leader="none"/>
        </w:tabs>
        <w:spacing w:line="208" w:lineRule="auto" w:before="69" w:after="0"/>
        <w:ind w:left="686" w:right="114" w:hanging="361"/>
        <w:jc w:val="left"/>
        <w:rPr>
          <w:sz w:val="20"/>
        </w:rPr>
      </w:pPr>
      <w:r>
        <w:rPr>
          <w:b/>
          <w:sz w:val="20"/>
        </w:rPr>
        <w:t>Legacy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Service:</w:t>
      </w:r>
      <w:r>
        <w:rPr>
          <w:b/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40"/>
          <w:sz w:val="20"/>
        </w:rPr>
        <w:t> </w:t>
      </w:r>
      <w:r>
        <w:rPr>
          <w:sz w:val="20"/>
        </w:rPr>
        <w:t>over</w:t>
      </w:r>
      <w:r>
        <w:rPr>
          <w:spacing w:val="40"/>
          <w:sz w:val="20"/>
        </w:rPr>
        <w:t> </w:t>
      </w:r>
      <w:r>
        <w:rPr>
          <w:sz w:val="20"/>
        </w:rPr>
        <w:t>seven</w:t>
      </w:r>
      <w:r>
        <w:rPr>
          <w:spacing w:val="40"/>
          <w:sz w:val="20"/>
        </w:rPr>
        <w:t> </w:t>
      </w:r>
      <w:r>
        <w:rPr>
          <w:sz w:val="20"/>
        </w:rPr>
        <w:t>decades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operation,</w:t>
      </w:r>
      <w:r>
        <w:rPr>
          <w:spacing w:val="40"/>
          <w:sz w:val="20"/>
        </w:rPr>
        <w:t> </w:t>
      </w:r>
      <w:r>
        <w:rPr>
          <w:sz w:val="20"/>
        </w:rPr>
        <w:t>we</w:t>
      </w:r>
      <w:r>
        <w:rPr>
          <w:spacing w:val="40"/>
          <w:sz w:val="20"/>
        </w:rPr>
        <w:t> </w:t>
      </w:r>
      <w:r>
        <w:rPr>
          <w:sz w:val="20"/>
        </w:rPr>
        <w:t>offer</w:t>
      </w:r>
      <w:r>
        <w:rPr>
          <w:spacing w:val="40"/>
          <w:sz w:val="20"/>
        </w:rPr>
        <w:t> </w:t>
      </w:r>
      <w:r>
        <w:rPr>
          <w:sz w:val="20"/>
        </w:rPr>
        <w:t>stability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a commitment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service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few competitors can</w:t>
      </w:r>
      <w:r>
        <w:rPr>
          <w:spacing w:val="-2"/>
          <w:sz w:val="20"/>
        </w:rPr>
        <w:t> </w:t>
      </w:r>
      <w:r>
        <w:rPr>
          <w:sz w:val="20"/>
        </w:rPr>
        <w:t>match.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  <w:tab w:pos="687" w:val="left" w:leader="none"/>
        </w:tabs>
        <w:spacing w:line="208" w:lineRule="auto" w:before="203" w:after="0"/>
        <w:ind w:left="686" w:right="109" w:hanging="361"/>
        <w:jc w:val="left"/>
        <w:rPr>
          <w:sz w:val="20"/>
        </w:rPr>
      </w:pPr>
      <w:r>
        <w:rPr>
          <w:b/>
          <w:sz w:val="20"/>
        </w:rPr>
        <w:t>Operational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Excellence:</w:t>
      </w:r>
      <w:r>
        <w:rPr>
          <w:b/>
          <w:spacing w:val="-11"/>
          <w:sz w:val="20"/>
        </w:rPr>
        <w:t> </w:t>
      </w:r>
      <w:r>
        <w:rPr>
          <w:sz w:val="20"/>
        </w:rPr>
        <w:t>Our</w:t>
      </w:r>
      <w:r>
        <w:rPr>
          <w:spacing w:val="-12"/>
          <w:sz w:val="20"/>
        </w:rPr>
        <w:t> </w:t>
      </w:r>
      <w:r>
        <w:rPr>
          <w:sz w:val="20"/>
        </w:rPr>
        <w:t>facilities,</w:t>
      </w:r>
      <w:r>
        <w:rPr>
          <w:spacing w:val="-11"/>
          <w:sz w:val="20"/>
        </w:rPr>
        <w:t> </w:t>
      </w:r>
      <w:r>
        <w:rPr>
          <w:sz w:val="20"/>
        </w:rPr>
        <w:t>systems,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processes</w:t>
      </w:r>
      <w:r>
        <w:rPr>
          <w:spacing w:val="-11"/>
          <w:sz w:val="20"/>
        </w:rPr>
        <w:t> </w:t>
      </w:r>
      <w:r>
        <w:rPr>
          <w:sz w:val="20"/>
        </w:rPr>
        <w:t>are</w:t>
      </w:r>
      <w:r>
        <w:rPr>
          <w:spacing w:val="-14"/>
          <w:sz w:val="20"/>
        </w:rPr>
        <w:t> </w:t>
      </w:r>
      <w:r>
        <w:rPr>
          <w:sz w:val="20"/>
        </w:rPr>
        <w:t>fine-tuned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ensure</w:t>
      </w:r>
      <w:r>
        <w:rPr>
          <w:spacing w:val="-11"/>
          <w:sz w:val="20"/>
        </w:rPr>
        <w:t> </w:t>
      </w:r>
      <w:r>
        <w:rPr>
          <w:sz w:val="20"/>
        </w:rPr>
        <w:t>the most efficient and high-quality repairs possible.</w:t>
      </w:r>
    </w:p>
    <w:p>
      <w:pPr>
        <w:pStyle w:val="ListParagraph"/>
        <w:numPr>
          <w:ilvl w:val="0"/>
          <w:numId w:val="1"/>
        </w:numPr>
        <w:tabs>
          <w:tab w:pos="687" w:val="left" w:leader="none"/>
        </w:tabs>
        <w:spacing w:line="208" w:lineRule="auto" w:before="198" w:after="0"/>
        <w:ind w:left="686" w:right="109" w:hanging="361"/>
        <w:jc w:val="both"/>
        <w:rPr>
          <w:sz w:val="20"/>
        </w:rPr>
      </w:pPr>
      <w:r>
        <w:rPr>
          <w:b/>
          <w:spacing w:val="-2"/>
          <w:sz w:val="20"/>
        </w:rPr>
        <w:t>Agile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Adaptation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Needs: </w:t>
      </w:r>
      <w:r>
        <w:rPr>
          <w:spacing w:val="-2"/>
          <w:sz w:val="20"/>
        </w:rPr>
        <w:t>Our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team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and systems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are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designed to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quickly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adjust </w:t>
      </w:r>
      <w:r>
        <w:rPr>
          <w:spacing w:val="-4"/>
          <w:sz w:val="20"/>
        </w:rPr>
        <w:t>to unique client requirements, whether that means tailoring repair workflows for specialized </w:t>
      </w:r>
      <w:r>
        <w:rPr>
          <w:sz w:val="20"/>
        </w:rPr>
        <w:t>vehicles, implementing cost-saving techniques, or reallocating resources to minimize </w:t>
      </w:r>
      <w:r>
        <w:rPr>
          <w:spacing w:val="-2"/>
          <w:sz w:val="20"/>
        </w:rPr>
        <w:t>downtime.</w:t>
      </w:r>
    </w:p>
    <w:p>
      <w:pPr>
        <w:pStyle w:val="ListParagraph"/>
        <w:numPr>
          <w:ilvl w:val="0"/>
          <w:numId w:val="1"/>
        </w:numPr>
        <w:tabs>
          <w:tab w:pos="687" w:val="left" w:leader="none"/>
        </w:tabs>
        <w:spacing w:line="208" w:lineRule="auto" w:before="201" w:after="0"/>
        <w:ind w:left="686" w:right="105" w:hanging="361"/>
        <w:jc w:val="both"/>
        <w:rPr>
          <w:sz w:val="20"/>
        </w:rPr>
      </w:pPr>
      <w:r>
        <w:rPr>
          <w:b/>
          <w:sz w:val="20"/>
        </w:rPr>
        <w:t>Future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Scalability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Commitment:</w:t>
      </w:r>
      <w:r>
        <w:rPr>
          <w:b/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9"/>
          <w:sz w:val="20"/>
        </w:rPr>
        <w:t> </w:t>
      </w:r>
      <w:r>
        <w:rPr>
          <w:sz w:val="20"/>
        </w:rPr>
        <w:t>are</w:t>
      </w:r>
      <w:r>
        <w:rPr>
          <w:spacing w:val="-9"/>
          <w:sz w:val="20"/>
        </w:rPr>
        <w:t> </w:t>
      </w:r>
      <w:r>
        <w:rPr>
          <w:sz w:val="20"/>
        </w:rPr>
        <w:t>actively</w:t>
      </w:r>
      <w:r>
        <w:rPr>
          <w:spacing w:val="-6"/>
          <w:sz w:val="20"/>
        </w:rPr>
        <w:t> </w:t>
      </w:r>
      <w:r>
        <w:rPr>
          <w:sz w:val="20"/>
        </w:rPr>
        <w:t>planning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6"/>
          <w:sz w:val="20"/>
        </w:rPr>
        <w:t> </w:t>
      </w:r>
      <w:r>
        <w:rPr>
          <w:sz w:val="20"/>
        </w:rPr>
        <w:t>growth. In</w:t>
      </w:r>
      <w:r>
        <w:rPr>
          <w:spacing w:val="-6"/>
          <w:sz w:val="20"/>
        </w:rPr>
        <w:t> </w:t>
      </w:r>
      <w:r>
        <w:rPr>
          <w:sz w:val="20"/>
        </w:rPr>
        <w:t>December </w:t>
      </w:r>
      <w:r>
        <w:rPr>
          <w:spacing w:val="-4"/>
          <w:sz w:val="20"/>
        </w:rPr>
        <w:t>2024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completed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acquisition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8.26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acres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land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development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new,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expanded, </w:t>
      </w:r>
      <w:r>
        <w:rPr>
          <w:sz w:val="20"/>
        </w:rPr>
        <w:t>and improved facility.</w:t>
      </w:r>
    </w:p>
    <w:p>
      <w:pPr>
        <w:spacing w:after="0" w:line="208" w:lineRule="auto"/>
        <w:jc w:val="both"/>
        <w:rPr>
          <w:sz w:val="20"/>
        </w:rPr>
        <w:sectPr>
          <w:type w:val="continuous"/>
          <w:pgSz w:w="12240" w:h="15840"/>
          <w:pgMar w:top="0" w:bottom="0" w:left="240" w:right="340"/>
          <w:cols w:num="2" w:equalWidth="0">
            <w:col w:w="3465" w:space="137"/>
            <w:col w:w="8058"/>
          </w:cols>
        </w:sectPr>
      </w:pPr>
    </w:p>
    <w:p>
      <w:pPr>
        <w:pStyle w:val="BodyText"/>
      </w:pPr>
      <w:r>
        <w:rPr/>
        <w:pict>
          <v:group style="position:absolute;margin-left:225.057816pt;margin-top:0pt;width:386.95pt;height:147.950pt;mso-position-horizontal-relative:page;mso-position-vertical-relative:page;z-index:-15793664" id="docshapegroup1" coordorigin="4501,0" coordsize="7739,2959">
            <v:shape style="position:absolute;left:4501;top:0;width:7739;height:2959" type="#_x0000_t75" id="docshape2" alt="A close up of a logo  AI-generated content may be incorrect." stroked="false">
              <v:imagedata r:id="rId7" o:title=""/>
            </v:shape>
            <v:shape style="position:absolute;left:10305;top:1035;width:855;height:1065" type="#_x0000_t75" id="docshape3" alt="A blue and red rectangular sign  AI-generated content may be incorrect.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9037955</wp:posOffset>
            </wp:positionV>
            <wp:extent cx="3343274" cy="1020442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4" cy="1020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9pt;margin-top:0pt;width:263.45pt;height:108pt;mso-position-horizontal-relative:page;mso-position-vertical-relative:page;z-index:15730688" id="docshapegroup4" coordorigin="0,0" coordsize="5269,2160">
            <v:shape style="position:absolute;left:0;top:0;width:5269;height:2097" type="#_x0000_t75" id="docshape5" alt="A black and white flag  AI-generated content may be incorrect." stroked="false">
              <v:imagedata r:id="rId10" o:title=""/>
            </v:shape>
            <v:shape style="position:absolute;left:975;top:720;width:1470;height:1440" type="#_x0000_t75" id="docshape6" alt="A logo with a car on it  AI-generated content may be incorrect." stroked="false">
              <v:imagedata r:id="rId11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  <w:spacing w:before="9"/>
        <w:rPr>
          <w:sz w:val="15"/>
        </w:rPr>
      </w:pPr>
    </w:p>
    <w:p>
      <w:pPr>
        <w:spacing w:before="103"/>
        <w:ind w:left="4042" w:right="3676" w:firstLine="0"/>
        <w:jc w:val="center"/>
        <w:rPr>
          <w:rFonts w:ascii="Tahoma" w:hAnsi="Tahoma"/>
          <w:sz w:val="18"/>
        </w:rPr>
      </w:pPr>
      <w:r>
        <w:rPr>
          <w:rFonts w:ascii="Tahoma" w:hAnsi="Tahoma"/>
          <w:spacing w:val="-4"/>
          <w:sz w:val="18"/>
        </w:rPr>
        <w:t>“We</w:t>
      </w:r>
      <w:r>
        <w:rPr>
          <w:rFonts w:ascii="Tahoma" w:hAnsi="Tahoma"/>
          <w:spacing w:val="-15"/>
          <w:sz w:val="18"/>
        </w:rPr>
        <w:t> </w:t>
      </w:r>
      <w:r>
        <w:rPr>
          <w:rFonts w:ascii="Tahoma" w:hAnsi="Tahoma"/>
          <w:spacing w:val="-4"/>
          <w:sz w:val="18"/>
        </w:rPr>
        <w:t>Meet</w:t>
      </w:r>
      <w:r>
        <w:rPr>
          <w:rFonts w:ascii="Tahoma" w:hAnsi="Tahoma"/>
          <w:spacing w:val="-17"/>
          <w:sz w:val="18"/>
        </w:rPr>
        <w:t> </w:t>
      </w:r>
      <w:r>
        <w:rPr>
          <w:rFonts w:ascii="Tahoma" w:hAnsi="Tahoma"/>
          <w:spacing w:val="-4"/>
          <w:sz w:val="18"/>
        </w:rPr>
        <w:t>Our</w:t>
      </w:r>
      <w:r>
        <w:rPr>
          <w:rFonts w:ascii="Tahoma" w:hAnsi="Tahoma"/>
          <w:spacing w:val="-17"/>
          <w:sz w:val="18"/>
        </w:rPr>
        <w:t> </w:t>
      </w:r>
      <w:r>
        <w:rPr>
          <w:rFonts w:ascii="Tahoma" w:hAnsi="Tahoma"/>
          <w:spacing w:val="-4"/>
          <w:sz w:val="18"/>
        </w:rPr>
        <w:t>Friends</w:t>
      </w:r>
      <w:r>
        <w:rPr>
          <w:rFonts w:ascii="Tahoma" w:hAnsi="Tahoma"/>
          <w:spacing w:val="-19"/>
          <w:sz w:val="18"/>
        </w:rPr>
        <w:t> </w:t>
      </w:r>
      <w:r>
        <w:rPr>
          <w:rFonts w:ascii="Tahoma" w:hAnsi="Tahoma"/>
          <w:spacing w:val="-4"/>
          <w:sz w:val="18"/>
        </w:rPr>
        <w:t>by</w:t>
      </w:r>
      <w:r>
        <w:rPr>
          <w:rFonts w:ascii="Tahoma" w:hAnsi="Tahoma"/>
          <w:spacing w:val="-10"/>
          <w:sz w:val="18"/>
        </w:rPr>
        <w:t> </w:t>
      </w:r>
      <w:r>
        <w:rPr>
          <w:rFonts w:ascii="Tahoma" w:hAnsi="Tahoma"/>
          <w:spacing w:val="-4"/>
          <w:sz w:val="18"/>
        </w:rPr>
        <w:t>Accident”</w:t>
      </w:r>
    </w:p>
    <w:p>
      <w:pPr>
        <w:spacing w:before="9"/>
        <w:ind w:left="3965" w:right="3676" w:firstLine="0"/>
        <w:jc w:val="center"/>
        <w:rPr>
          <w:rFonts w:ascii="Tahoma" w:hAnsi="Tahoma"/>
          <w:sz w:val="16"/>
        </w:rPr>
      </w:pPr>
      <w:r>
        <w:rPr>
          <w:rFonts w:ascii="Tahoma" w:hAnsi="Tahoma"/>
          <w:spacing w:val="-2"/>
          <w:sz w:val="16"/>
        </w:rPr>
        <w:t>©</w:t>
      </w:r>
      <w:r>
        <w:rPr>
          <w:rFonts w:ascii="Tahoma" w:hAnsi="Tahoma"/>
          <w:spacing w:val="-11"/>
          <w:sz w:val="16"/>
        </w:rPr>
        <w:t> </w:t>
      </w:r>
      <w:r>
        <w:rPr>
          <w:rFonts w:ascii="Tahoma" w:hAnsi="Tahoma"/>
          <w:spacing w:val="-2"/>
          <w:sz w:val="16"/>
        </w:rPr>
        <w:t>2025-2026</w:t>
      </w:r>
      <w:r>
        <w:rPr>
          <w:rFonts w:ascii="Tahoma" w:hAnsi="Tahoma"/>
          <w:spacing w:val="-11"/>
          <w:sz w:val="16"/>
        </w:rPr>
        <w:t> </w:t>
      </w:r>
      <w:r>
        <w:rPr>
          <w:rFonts w:ascii="Tahoma" w:hAnsi="Tahoma"/>
          <w:spacing w:val="-2"/>
          <w:sz w:val="16"/>
        </w:rPr>
        <w:t>Corn’s</w:t>
      </w:r>
      <w:r>
        <w:rPr>
          <w:rFonts w:ascii="Tahoma" w:hAnsi="Tahoma"/>
          <w:spacing w:val="-11"/>
          <w:sz w:val="16"/>
        </w:rPr>
        <w:t> </w:t>
      </w:r>
      <w:r>
        <w:rPr>
          <w:rFonts w:ascii="Tahoma" w:hAnsi="Tahoma"/>
          <w:spacing w:val="-2"/>
          <w:sz w:val="16"/>
        </w:rPr>
        <w:t>Collision</w:t>
      </w:r>
      <w:r>
        <w:rPr>
          <w:rFonts w:ascii="Tahoma" w:hAnsi="Tahoma"/>
          <w:spacing w:val="-11"/>
          <w:sz w:val="16"/>
        </w:rPr>
        <w:t> </w:t>
      </w:r>
      <w:r>
        <w:rPr>
          <w:rFonts w:ascii="Tahoma" w:hAnsi="Tahoma"/>
          <w:spacing w:val="-2"/>
          <w:sz w:val="16"/>
        </w:rPr>
        <w:t>Center,</w:t>
      </w:r>
      <w:r>
        <w:rPr>
          <w:rFonts w:ascii="Tahoma" w:hAnsi="Tahoma"/>
          <w:spacing w:val="-10"/>
          <w:sz w:val="16"/>
        </w:rPr>
        <w:t> </w:t>
      </w:r>
      <w:r>
        <w:rPr>
          <w:rFonts w:ascii="Tahoma" w:hAnsi="Tahoma"/>
          <w:spacing w:val="-4"/>
          <w:sz w:val="16"/>
        </w:rPr>
        <w:t>Inc.</w:t>
      </w:r>
    </w:p>
    <w:sectPr>
      <w:type w:val="continuous"/>
      <w:pgSz w:w="12240" w:h="15840"/>
      <w:pgMar w:top="0" w:bottom="0" w:left="2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01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7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51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7"/>
      <w:ind w:left="100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2"/>
      <w:ind w:left="244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88"/>
      <w:ind w:left="100"/>
      <w:outlineLvl w:val="3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6"/>
      <w:ind w:left="4107" w:right="3676"/>
      <w:jc w:val="center"/>
    </w:pPr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01" w:hanging="362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info@cornscollisioncenter.com" TargetMode="External"/><Relationship Id="rId6" Type="http://schemas.openxmlformats.org/officeDocument/2006/relationships/hyperlink" Target="https://cornscollisioncenter.com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dougman77</dc:creator>
  <dcterms:created xsi:type="dcterms:W3CDTF">2026-08-05T09:30:38Z</dcterms:created>
  <dcterms:modified xsi:type="dcterms:W3CDTF">2026-08-05T09:30:38Z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2026-08-05T00:00:00Z</vt:filetime>
  </property>
  <property fmtid="{D5CDD505-2E9C-101B-9397-08002B2CF9AE}" pid="5" name="Producer">
    <vt:lpwstr>Microsoft® Word for Microsoft 365</vt:lpwstr>
  </property>
</Properties>
</file>